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E62" w:rsidRDefault="00BF4E62" w:rsidP="00335FDF">
      <w:pPr>
        <w:spacing w:after="15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Перечень индикаторов риска нарушения обязательных требований,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eastAsia="ru-RU"/>
        </w:rPr>
        <w:t>порядок  отнесения</w:t>
      </w:r>
      <w:proofErr w:type="gramEnd"/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объектов контроля к категориям риска при осуществлении муниципального жилищного контроля.</w:t>
      </w:r>
    </w:p>
    <w:p w:rsidR="00BF4E62" w:rsidRDefault="00BF4E62" w:rsidP="00BF4E62">
      <w:pPr>
        <w:pStyle w:val="a3"/>
        <w:spacing w:before="0" w:beforeAutospacing="0" w:after="0" w:afterAutospacing="0"/>
        <w:ind w:firstLine="700"/>
        <w:jc w:val="both"/>
        <w:rPr>
          <w:color w:val="000000"/>
        </w:rPr>
      </w:pPr>
      <w:r>
        <w:rPr>
          <w:rFonts w:ascii="Arial" w:hAnsi="Arial" w:cs="Arial"/>
          <w:color w:val="000000"/>
        </w:rPr>
        <w:t>В соответствии с приказом Министерства строительства и жилищно-</w:t>
      </w:r>
      <w:bookmarkStart w:id="0" w:name="_GoBack"/>
      <w:bookmarkEnd w:id="0"/>
      <w:r>
        <w:rPr>
          <w:rFonts w:ascii="Arial" w:hAnsi="Arial" w:cs="Arial"/>
          <w:color w:val="000000"/>
        </w:rPr>
        <w:t>коммунального хозяйства РФ от 23.12.2021 № 990/</w:t>
      </w:r>
      <w:proofErr w:type="spellStart"/>
      <w:r>
        <w:rPr>
          <w:rFonts w:ascii="Arial" w:hAnsi="Arial" w:cs="Arial"/>
          <w:color w:val="000000"/>
        </w:rPr>
        <w:t>пр</w:t>
      </w:r>
      <w:proofErr w:type="spellEnd"/>
      <w:r>
        <w:rPr>
          <w:rFonts w:ascii="Arial" w:hAnsi="Arial" w:cs="Arial"/>
          <w:color w:val="000000"/>
        </w:rPr>
        <w:t xml:space="preserve"> «Об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контроля» устанавливаются следующие индикаторы риска нарушения обязательных требований:</w:t>
      </w:r>
    </w:p>
    <w:p w:rsidR="00BF4E62" w:rsidRDefault="00BF4E62" w:rsidP="00BF4E62">
      <w:pPr>
        <w:pStyle w:val="a3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Трехкратный и более рост количества обращений за единицу времени (месяц, квартал) в сравнении с предшествующим аналогичным периодом и (или) с аналогичным периодом предшествующего календарного года, поступивших в адрес администрации Рыбинского сельсовета Рыбинского  района Красноярского края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«Интернет», государственных информационных систем о фактах нарушений контролируемыми лицами обязательных требований, установленных частью 1 статьи 20 Жилищного кодекса Российской Федерации.</w:t>
      </w:r>
    </w:p>
    <w:p w:rsidR="00BF4E62" w:rsidRDefault="00BF4E62" w:rsidP="00BF4E62">
      <w:pPr>
        <w:pStyle w:val="a3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 Жилищного кодекса Российской Федерации.».</w:t>
      </w:r>
    </w:p>
    <w:p w:rsidR="00BF4E62" w:rsidRDefault="00BF4E62" w:rsidP="00BF4E62">
      <w:pPr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</w:p>
    <w:p w:rsidR="00FB14FC" w:rsidRDefault="00FB14FC"/>
    <w:sectPr w:rsidR="00FB1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AE9"/>
    <w:rsid w:val="00335FDF"/>
    <w:rsid w:val="00396AE9"/>
    <w:rsid w:val="00BF4E62"/>
    <w:rsid w:val="00FB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DE8E3-EB88-4C03-B01B-00408DF0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E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BF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2024-06-03T04:49:00Z</dcterms:created>
  <dcterms:modified xsi:type="dcterms:W3CDTF">2024-06-03T06:17:00Z</dcterms:modified>
</cp:coreProperties>
</file>